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5D" w:rsidRPr="00D6055D" w:rsidRDefault="00D6055D" w:rsidP="00D6055D">
      <w:pPr>
        <w:jc w:val="center"/>
        <w:rPr>
          <w:b/>
        </w:rPr>
      </w:pPr>
      <w:bookmarkStart w:id="0" w:name="_GoBack"/>
      <w:bookmarkEnd w:id="0"/>
      <w:r w:rsidRPr="00D6055D">
        <w:rPr>
          <w:b/>
        </w:rPr>
        <w:t>Notice of ECA Control over All Ports Located in the ECA District</w:t>
      </w:r>
    </w:p>
    <w:p w:rsidR="00405C90" w:rsidRDefault="00D6055D" w:rsidP="00D6055D">
      <w:pPr>
        <w:jc w:val="center"/>
        <w:rPr>
          <w:b/>
        </w:rPr>
      </w:pPr>
      <w:r w:rsidRPr="00D6055D">
        <w:rPr>
          <w:b/>
        </w:rPr>
        <w:t>of Zhejiang Province during Berthing</w:t>
      </w:r>
    </w:p>
    <w:p w:rsidR="00D6055D" w:rsidRPr="00D6055D" w:rsidRDefault="00D6055D" w:rsidP="00D6055D">
      <w:pPr>
        <w:jc w:val="center"/>
      </w:pPr>
      <w:r w:rsidRPr="00D6055D">
        <w:rPr>
          <w:rFonts w:hint="eastAsia"/>
        </w:rPr>
        <w:t>Zhe Jiao [2017] No.136</w:t>
      </w:r>
    </w:p>
    <w:p w:rsidR="00D6055D" w:rsidRDefault="00D6055D" w:rsidP="00D6055D"/>
    <w:p w:rsidR="00D6055D" w:rsidRDefault="00D6055D" w:rsidP="00D6055D">
      <w:r>
        <w:rPr>
          <w:rFonts w:hint="eastAsia"/>
        </w:rPr>
        <w:t xml:space="preserve">In order to implement </w:t>
      </w:r>
      <w:r w:rsidRPr="00D6055D">
        <w:rPr>
          <w:rFonts w:hint="eastAsia"/>
          <w:i/>
        </w:rPr>
        <w:t xml:space="preserve">the </w:t>
      </w:r>
      <w:r w:rsidRPr="00D6055D">
        <w:rPr>
          <w:i/>
        </w:rPr>
        <w:t>Law of the People's Republic of China on the Prevention and Control of Atmospheric Pollution</w:t>
      </w:r>
      <w:r>
        <w:rPr>
          <w:rFonts w:hint="eastAsia"/>
        </w:rPr>
        <w:t xml:space="preserve">, to improve the air quality, and to promote the green growth of navigation in our Province, according to the </w:t>
      </w:r>
      <w:r w:rsidR="00A2281B">
        <w:rPr>
          <w:rFonts w:hint="eastAsia"/>
        </w:rPr>
        <w:t xml:space="preserve">requirements stipulated in the </w:t>
      </w:r>
      <w:r w:rsidRPr="00D6055D">
        <w:rPr>
          <w:i/>
        </w:rPr>
        <w:t xml:space="preserve">Notice of </w:t>
      </w:r>
      <w:r w:rsidRPr="00D6055D">
        <w:rPr>
          <w:rFonts w:hint="eastAsia"/>
          <w:i/>
        </w:rPr>
        <w:t>MOT</w:t>
      </w:r>
      <w:r w:rsidRPr="00D6055D">
        <w:rPr>
          <w:i/>
        </w:rPr>
        <w:t xml:space="preserve"> on </w:t>
      </w:r>
      <w:r w:rsidR="00265670">
        <w:rPr>
          <w:rFonts w:hint="eastAsia"/>
          <w:i/>
        </w:rPr>
        <w:t xml:space="preserve">Implementation </w:t>
      </w:r>
      <w:r w:rsidR="00A2281B">
        <w:rPr>
          <w:rFonts w:hint="eastAsia"/>
          <w:i/>
        </w:rPr>
        <w:t>Plan</w:t>
      </w:r>
      <w:r w:rsidRPr="00D6055D">
        <w:rPr>
          <w:rFonts w:hint="eastAsia"/>
          <w:i/>
        </w:rPr>
        <w:t xml:space="preserve"> of Emission Control Area</w:t>
      </w:r>
      <w:r w:rsidR="00265670">
        <w:rPr>
          <w:rFonts w:hint="eastAsia"/>
          <w:i/>
        </w:rPr>
        <w:t>s in Waters of the</w:t>
      </w:r>
      <w:r w:rsidRPr="00D6055D">
        <w:rPr>
          <w:rFonts w:hint="eastAsia"/>
          <w:i/>
        </w:rPr>
        <w:t xml:space="preserve"> Pearl River Delta, Yangtze River Delta and Bohai Rim (</w:t>
      </w:r>
      <w:r w:rsidR="00265670">
        <w:rPr>
          <w:rFonts w:hint="eastAsia"/>
          <w:i/>
        </w:rPr>
        <w:t>Beijing, Tianjin, Hebei</w:t>
      </w:r>
      <w:r w:rsidRPr="00D6055D">
        <w:rPr>
          <w:rFonts w:hint="eastAsia"/>
          <w:i/>
        </w:rPr>
        <w:t>)</w:t>
      </w:r>
      <w:r>
        <w:rPr>
          <w:rFonts w:hint="eastAsia"/>
        </w:rPr>
        <w:t>(JHF[2015]No.177,</w:t>
      </w:r>
      <w:r>
        <w:t>”</w:t>
      </w:r>
      <w:r w:rsidR="00A2281B">
        <w:rPr>
          <w:rFonts w:hint="eastAsia"/>
        </w:rPr>
        <w:t>MOT Plan</w:t>
      </w:r>
      <w:r>
        <w:t>”</w:t>
      </w:r>
      <w:r>
        <w:rPr>
          <w:rFonts w:hint="eastAsia"/>
        </w:rPr>
        <w:t xml:space="preserve">), and </w:t>
      </w:r>
      <w:r w:rsidR="00A2281B">
        <w:rPr>
          <w:rFonts w:hint="eastAsia"/>
        </w:rPr>
        <w:t xml:space="preserve">the </w:t>
      </w:r>
      <w:r w:rsidR="00A2281B" w:rsidRPr="00A2281B">
        <w:rPr>
          <w:rFonts w:hint="eastAsia"/>
          <w:i/>
        </w:rPr>
        <w:t xml:space="preserve">Notice of </w:t>
      </w:r>
      <w:r w:rsidR="00A373F1">
        <w:rPr>
          <w:rFonts w:hint="eastAsia"/>
          <w:i/>
        </w:rPr>
        <w:t xml:space="preserve"> the</w:t>
      </w:r>
      <w:r w:rsidR="00A2281B" w:rsidRPr="00A2281B">
        <w:rPr>
          <w:rFonts w:hint="eastAsia"/>
          <w:i/>
        </w:rPr>
        <w:t xml:space="preserve"> Peoples</w:t>
      </w:r>
      <w:r w:rsidR="00A2281B" w:rsidRPr="00A2281B">
        <w:rPr>
          <w:i/>
        </w:rPr>
        <w:t>’</w:t>
      </w:r>
      <w:r w:rsidR="00A373F1">
        <w:rPr>
          <w:rFonts w:hint="eastAsia"/>
          <w:i/>
        </w:rPr>
        <w:t xml:space="preserve"> </w:t>
      </w:r>
      <w:r w:rsidR="00A2281B" w:rsidRPr="00A2281B">
        <w:rPr>
          <w:i/>
        </w:rPr>
        <w:t>Government</w:t>
      </w:r>
      <w:r w:rsidR="00A2281B" w:rsidRPr="00A2281B">
        <w:rPr>
          <w:rFonts w:hint="eastAsia"/>
          <w:i/>
        </w:rPr>
        <w:t xml:space="preserve"> </w:t>
      </w:r>
      <w:r w:rsidR="00A373F1">
        <w:rPr>
          <w:rFonts w:hint="eastAsia"/>
          <w:i/>
        </w:rPr>
        <w:t xml:space="preserve">of Zhejiang Province </w:t>
      </w:r>
      <w:r w:rsidR="00A2281B" w:rsidRPr="00A2281B">
        <w:rPr>
          <w:rFonts w:hint="eastAsia"/>
          <w:i/>
        </w:rPr>
        <w:t>on Plan of Vessel Emission Control Area in Zhejiang Province</w:t>
      </w:r>
      <w:r w:rsidR="00A2281B">
        <w:rPr>
          <w:rFonts w:hint="eastAsia"/>
        </w:rPr>
        <w:t xml:space="preserve"> (ZZBF[2016] No. 37, </w:t>
      </w:r>
      <w:r w:rsidR="00A2281B">
        <w:t>“</w:t>
      </w:r>
      <w:r w:rsidR="00A2281B">
        <w:rPr>
          <w:rFonts w:hint="eastAsia"/>
        </w:rPr>
        <w:t>Zhejiang Plan</w:t>
      </w:r>
      <w:r w:rsidR="00A2281B">
        <w:t>”</w:t>
      </w:r>
      <w:r w:rsidR="00A2281B">
        <w:rPr>
          <w:rFonts w:hint="eastAsia"/>
        </w:rPr>
        <w:t xml:space="preserve">), as from 1 April 2016, ten </w:t>
      </w:r>
      <w:r w:rsidR="001D2AB8">
        <w:rPr>
          <w:rFonts w:hint="eastAsia"/>
        </w:rPr>
        <w:t xml:space="preserve">core </w:t>
      </w:r>
      <w:r w:rsidR="00A2281B">
        <w:rPr>
          <w:rFonts w:hint="eastAsia"/>
        </w:rPr>
        <w:t>port areas in the Port of Ningbo-Zhoushan shall be taken into the scope of ECA. Based from the implementation status and requirements of MOT, it is decided that as from 1 September 2017, all of the ports located within ECA shall take control measures on the emission of vessels, and it is hereby announce</w:t>
      </w:r>
      <w:r w:rsidR="001D2AB8">
        <w:rPr>
          <w:rFonts w:hint="eastAsia"/>
        </w:rPr>
        <w:t>d</w:t>
      </w:r>
      <w:r w:rsidR="00A2281B">
        <w:rPr>
          <w:rFonts w:hint="eastAsia"/>
        </w:rPr>
        <w:t xml:space="preserve"> the following requirements: </w:t>
      </w:r>
    </w:p>
    <w:p w:rsidR="00A2281B" w:rsidRDefault="00A2281B" w:rsidP="00D6055D"/>
    <w:p w:rsidR="00A2281B" w:rsidRDefault="00A2281B" w:rsidP="00A2281B">
      <w:pPr>
        <w:pStyle w:val="ListParagraph"/>
        <w:numPr>
          <w:ilvl w:val="0"/>
          <w:numId w:val="1"/>
        </w:numPr>
        <w:ind w:left="284" w:hanging="284"/>
      </w:pPr>
      <w:r w:rsidRPr="00B25263">
        <w:rPr>
          <w:rFonts w:hint="eastAsia"/>
          <w:b/>
        </w:rPr>
        <w:t xml:space="preserve">Scope:  </w:t>
      </w:r>
      <w:r w:rsidRPr="00B25263">
        <w:rPr>
          <w:rFonts w:hint="eastAsia"/>
        </w:rPr>
        <w:t xml:space="preserve">Sea </w:t>
      </w:r>
      <w:r>
        <w:rPr>
          <w:rFonts w:hint="eastAsia"/>
        </w:rPr>
        <w:t xml:space="preserve">areas and navigable inland </w:t>
      </w:r>
      <w:r>
        <w:t>waters</w:t>
      </w:r>
      <w:r>
        <w:rPr>
          <w:rFonts w:hint="eastAsia"/>
        </w:rPr>
        <w:t xml:space="preserve"> in Zhejiang Province as </w:t>
      </w:r>
      <w:r w:rsidR="00B25263">
        <w:t>explicitly</w:t>
      </w:r>
      <w:r>
        <w:rPr>
          <w:rFonts w:hint="eastAsia"/>
        </w:rPr>
        <w:t xml:space="preserve"> provided in the MOT Plan, </w:t>
      </w:r>
      <w:r>
        <w:t>that</w:t>
      </w:r>
      <w:r>
        <w:rPr>
          <w:rFonts w:hint="eastAsia"/>
        </w:rPr>
        <w:t xml:space="preserve"> are:</w:t>
      </w:r>
    </w:p>
    <w:p w:rsidR="00A2281B" w:rsidRPr="00C16F1A" w:rsidRDefault="00C16F1A" w:rsidP="00A2281B">
      <w:pPr>
        <w:pStyle w:val="ListParagraph"/>
        <w:ind w:left="284"/>
      </w:pPr>
      <w:r>
        <w:rPr>
          <w:rFonts w:hint="eastAsia"/>
        </w:rPr>
        <w:t>-</w:t>
      </w:r>
      <w:r w:rsidR="00B25263" w:rsidRPr="00C16F1A">
        <w:rPr>
          <w:rFonts w:hint="eastAsia"/>
        </w:rPr>
        <w:t>Sea areas:</w:t>
      </w:r>
      <w:r w:rsidR="00265670" w:rsidRPr="00C16F1A">
        <w:rPr>
          <w:rFonts w:hint="eastAsia"/>
        </w:rPr>
        <w:t xml:space="preserve"> The point where the seaward extension of 12 nautical miles from </w:t>
      </w:r>
      <w:r>
        <w:rPr>
          <w:rFonts w:hint="eastAsia"/>
        </w:rPr>
        <w:t xml:space="preserve">the </w:t>
      </w:r>
      <w:r>
        <w:t>joining point of coastlines of Zhejiang Province and Shanghai City</w:t>
      </w:r>
      <w:r w:rsidR="00265670" w:rsidRPr="00C16F1A">
        <w:rPr>
          <w:rFonts w:hint="eastAsia"/>
        </w:rPr>
        <w:t xml:space="preserve">, </w:t>
      </w:r>
      <w:r>
        <w:rPr>
          <w:rFonts w:hint="eastAsia"/>
        </w:rPr>
        <w:t xml:space="preserve">till </w:t>
      </w:r>
      <w:r w:rsidR="00265670" w:rsidRPr="00C16F1A">
        <w:rPr>
          <w:rFonts w:hint="eastAsia"/>
        </w:rPr>
        <w:t xml:space="preserve">the point where the seaward </w:t>
      </w:r>
      <w:r w:rsidR="00265670" w:rsidRPr="00C16F1A">
        <w:t>extension</w:t>
      </w:r>
      <w:r w:rsidR="00265670" w:rsidRPr="00C16F1A">
        <w:rPr>
          <w:rFonts w:hint="eastAsia"/>
        </w:rPr>
        <w:t xml:space="preserve"> of 12 nautical miles from the joining point of </w:t>
      </w:r>
      <w:r w:rsidR="00265670" w:rsidRPr="00C16F1A">
        <w:t>coastlines</w:t>
      </w:r>
      <w:r w:rsidR="00265670" w:rsidRPr="00C16F1A">
        <w:rPr>
          <w:rFonts w:hint="eastAsia"/>
        </w:rPr>
        <w:t xml:space="preserve"> of Taizhou and Wenzhou terminates, including Port of Jiaxing, Port of Ningbo-Zhoushan and Port of Taizhou.</w:t>
      </w:r>
    </w:p>
    <w:p w:rsidR="00B25263" w:rsidRPr="00C16F1A" w:rsidRDefault="00C16F1A" w:rsidP="00A2281B">
      <w:pPr>
        <w:pStyle w:val="ListParagraph"/>
        <w:ind w:left="284"/>
      </w:pPr>
      <w:r w:rsidRPr="00C16F1A">
        <w:rPr>
          <w:rFonts w:hint="eastAsia"/>
        </w:rPr>
        <w:t>-</w:t>
      </w:r>
      <w:r w:rsidR="00B25263" w:rsidRPr="00C16F1A">
        <w:rPr>
          <w:rFonts w:hint="eastAsia"/>
        </w:rPr>
        <w:t xml:space="preserve">Navigable inland waters: </w:t>
      </w:r>
      <w:r>
        <w:rPr>
          <w:rFonts w:hint="eastAsia"/>
        </w:rPr>
        <w:t xml:space="preserve">navigable waters of the rivers under the </w:t>
      </w:r>
      <w:r>
        <w:t>jurisdiction</w:t>
      </w:r>
      <w:r>
        <w:rPr>
          <w:rFonts w:hint="eastAsia"/>
        </w:rPr>
        <w:t xml:space="preserve"> of </w:t>
      </w:r>
      <w:r w:rsidR="00B25263" w:rsidRPr="00C16F1A">
        <w:rPr>
          <w:rFonts w:hint="eastAsia"/>
        </w:rPr>
        <w:t>Hangzhou, Jiaxing, Huzhou, Shaoxing, Ningbo, Taizhou</w:t>
      </w:r>
      <w:r>
        <w:rPr>
          <w:rFonts w:hint="eastAsia"/>
        </w:rPr>
        <w:t>.</w:t>
      </w:r>
    </w:p>
    <w:p w:rsidR="00B25263" w:rsidRDefault="00B25263" w:rsidP="00B25263"/>
    <w:p w:rsidR="001269C3" w:rsidRDefault="00C27E0F" w:rsidP="001269C3">
      <w:pPr>
        <w:pStyle w:val="ListParagraph"/>
        <w:numPr>
          <w:ilvl w:val="0"/>
          <w:numId w:val="1"/>
        </w:numPr>
      </w:pPr>
      <w:r>
        <w:rPr>
          <w:rFonts w:hint="eastAsia"/>
        </w:rPr>
        <w:t>As from 1 September 2017, t</w:t>
      </w:r>
      <w:r w:rsidR="00C16F1A">
        <w:rPr>
          <w:rFonts w:hint="eastAsia"/>
        </w:rPr>
        <w:t xml:space="preserve">he sulphur content of any fuel oil used on board vessels berthing at all ports </w:t>
      </w:r>
      <w:r>
        <w:rPr>
          <w:rFonts w:hint="eastAsia"/>
        </w:rPr>
        <w:t xml:space="preserve">(excluding the first hour after arrival and the last hour before departure) </w:t>
      </w:r>
      <w:r w:rsidR="00C16F1A">
        <w:rPr>
          <w:rFonts w:hint="eastAsia"/>
        </w:rPr>
        <w:t>in the ECAs shall not exceed 0.5% m/m</w:t>
      </w:r>
      <w:r w:rsidR="00200BFF">
        <w:rPr>
          <w:rFonts w:hint="eastAsia"/>
        </w:rPr>
        <w:t xml:space="preserve">, except for </w:t>
      </w:r>
      <w:r w:rsidR="00200BFF">
        <w:t>military</w:t>
      </w:r>
      <w:r w:rsidR="00200BFF">
        <w:rPr>
          <w:rFonts w:hint="eastAsia"/>
        </w:rPr>
        <w:t xml:space="preserve"> vessels,</w:t>
      </w:r>
      <w:r w:rsidR="00CB5829" w:rsidRPr="00CB5829">
        <w:rPr>
          <w:rFonts w:cs="Times New Roman"/>
          <w:sz w:val="24"/>
          <w:szCs w:val="24"/>
        </w:rPr>
        <w:t xml:space="preserve"> </w:t>
      </w:r>
      <w:r w:rsidR="00CB5829" w:rsidRPr="003A533E">
        <w:rPr>
          <w:rFonts w:cs="Times New Roman"/>
          <w:sz w:val="24"/>
          <w:szCs w:val="24"/>
        </w:rPr>
        <w:t>athletic sports watercrafts</w:t>
      </w:r>
      <w:r w:rsidR="00200BFF">
        <w:rPr>
          <w:rFonts w:hint="eastAsia"/>
        </w:rPr>
        <w:t xml:space="preserve"> and </w:t>
      </w:r>
      <w:r w:rsidR="00200BFF">
        <w:t>fishing</w:t>
      </w:r>
      <w:r w:rsidR="00200BFF">
        <w:rPr>
          <w:rFonts w:hint="eastAsia"/>
        </w:rPr>
        <w:t xml:space="preserve"> </w:t>
      </w:r>
      <w:r w:rsidR="00CB5829">
        <w:rPr>
          <w:rFonts w:hint="eastAsia"/>
        </w:rPr>
        <w:t>boats</w:t>
      </w:r>
      <w:r w:rsidR="00200BFF">
        <w:rPr>
          <w:rFonts w:hint="eastAsia"/>
        </w:rPr>
        <w:t xml:space="preserve">; inland vessels and river-sea direct link vessels shall use standardized general diesel oils. In consideration of the transformation time for </w:t>
      </w:r>
      <w:r w:rsidR="00CB5829">
        <w:rPr>
          <w:rFonts w:hint="eastAsia"/>
        </w:rPr>
        <w:t xml:space="preserve">altering </w:t>
      </w:r>
      <w:r w:rsidR="001269C3">
        <w:rPr>
          <w:rFonts w:hint="eastAsia"/>
        </w:rPr>
        <w:t xml:space="preserve">oil system, and </w:t>
      </w:r>
      <w:r w:rsidR="001269C3">
        <w:t>alternative</w:t>
      </w:r>
      <w:r w:rsidR="001269C3">
        <w:rPr>
          <w:rFonts w:hint="eastAsia"/>
        </w:rPr>
        <w:t xml:space="preserve"> measures, except for the 10 port areas located within the Port of Ningbo-Zhoushan,  </w:t>
      </w:r>
      <w:r w:rsidR="001269C3">
        <w:rPr>
          <w:rFonts w:hint="eastAsia"/>
        </w:rPr>
        <w:lastRenderedPageBreak/>
        <w:t>started from 1 April 2016, for those vessels in violation of this Notice will only be educated</w:t>
      </w:r>
      <w:r w:rsidR="001269C3" w:rsidRPr="001269C3">
        <w:t>, w</w:t>
      </w:r>
      <w:r w:rsidR="001269C3">
        <w:t xml:space="preserve">arned and </w:t>
      </w:r>
      <w:r w:rsidR="00CB5829">
        <w:rPr>
          <w:rFonts w:hint="eastAsia"/>
        </w:rPr>
        <w:t>ordered to make rectification</w:t>
      </w:r>
      <w:r w:rsidR="001269C3">
        <w:rPr>
          <w:rFonts w:hint="eastAsia"/>
        </w:rPr>
        <w:t xml:space="preserve"> during </w:t>
      </w:r>
      <w:r w:rsidR="00CB5829">
        <w:rPr>
          <w:rFonts w:hint="eastAsia"/>
        </w:rPr>
        <w:t xml:space="preserve">the first </w:t>
      </w:r>
      <w:r w:rsidR="001269C3">
        <w:rPr>
          <w:rFonts w:hint="eastAsia"/>
        </w:rPr>
        <w:t>two months since the implement</w:t>
      </w:r>
      <w:r w:rsidR="00CB5829">
        <w:rPr>
          <w:rFonts w:hint="eastAsia"/>
        </w:rPr>
        <w:t>ation</w:t>
      </w:r>
      <w:r w:rsidR="001269C3">
        <w:rPr>
          <w:rFonts w:hint="eastAsia"/>
        </w:rPr>
        <w:t xml:space="preserve"> date of this Notice.</w:t>
      </w:r>
    </w:p>
    <w:p w:rsidR="001269C3" w:rsidRPr="00CB5829" w:rsidRDefault="001269C3" w:rsidP="001269C3">
      <w:pPr>
        <w:pStyle w:val="ListParagraph"/>
      </w:pPr>
    </w:p>
    <w:p w:rsidR="001269C3" w:rsidRDefault="001269C3" w:rsidP="001269C3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Vessels </w:t>
      </w:r>
      <w:r w:rsidR="00CB5829">
        <w:rPr>
          <w:rFonts w:hint="eastAsia"/>
        </w:rPr>
        <w:t xml:space="preserve">engaged </w:t>
      </w:r>
      <w:r>
        <w:rPr>
          <w:rFonts w:hint="eastAsia"/>
        </w:rPr>
        <w:t xml:space="preserve">in international </w:t>
      </w:r>
      <w:r w:rsidR="00CB5829">
        <w:rPr>
          <w:rFonts w:hint="eastAsia"/>
        </w:rPr>
        <w:t xml:space="preserve">voyages </w:t>
      </w:r>
      <w:r>
        <w:rPr>
          <w:rFonts w:hint="eastAsia"/>
        </w:rPr>
        <w:t>shall meet the requirements of the related International Conventions that China concluded or acceded to, and also the Zhejiang Plan.</w:t>
      </w:r>
    </w:p>
    <w:p w:rsidR="001269C3" w:rsidRDefault="001269C3" w:rsidP="001269C3">
      <w:pPr>
        <w:pStyle w:val="ListParagraph"/>
      </w:pPr>
    </w:p>
    <w:p w:rsidR="001269C3" w:rsidRDefault="001269C3" w:rsidP="001269C3">
      <w:pPr>
        <w:pStyle w:val="ListParagraph"/>
        <w:numPr>
          <w:ilvl w:val="0"/>
          <w:numId w:val="1"/>
        </w:numPr>
      </w:pPr>
      <w:r>
        <w:rPr>
          <w:rFonts w:hint="eastAsia"/>
        </w:rPr>
        <w:t>Vessels can take alternative measures, such as us</w:t>
      </w:r>
      <w:r w:rsidR="00CB5829">
        <w:rPr>
          <w:rFonts w:hint="eastAsia"/>
        </w:rPr>
        <w:t>ing</w:t>
      </w:r>
      <w:r>
        <w:rPr>
          <w:rFonts w:hint="eastAsia"/>
        </w:rPr>
        <w:t xml:space="preserve"> shore power, clean energy and exhaust after-treatment, so as to meet the requirement of emission control.</w:t>
      </w:r>
    </w:p>
    <w:p w:rsidR="001269C3" w:rsidRDefault="001269C3" w:rsidP="001269C3">
      <w:pPr>
        <w:pStyle w:val="ListParagraph"/>
      </w:pPr>
    </w:p>
    <w:p w:rsidR="001269C3" w:rsidRDefault="001269C3" w:rsidP="001269C3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According to the </w:t>
      </w:r>
      <w:r>
        <w:t>requirements</w:t>
      </w:r>
      <w:r>
        <w:rPr>
          <w:rFonts w:hint="eastAsia"/>
        </w:rPr>
        <w:t xml:space="preserve"> of Zhejiang Plan and MOT, the maritime administrations, the transportation administrative departments (port administrative departments)</w:t>
      </w:r>
      <w:r w:rsidR="00B45A7B">
        <w:rPr>
          <w:rFonts w:hint="eastAsia"/>
        </w:rPr>
        <w:t xml:space="preserve"> shall strengthen their </w:t>
      </w:r>
      <w:r w:rsidR="00B45A7B">
        <w:t>supervision</w:t>
      </w:r>
      <w:r w:rsidR="00B45A7B">
        <w:rPr>
          <w:rFonts w:hint="eastAsia"/>
        </w:rPr>
        <w:t xml:space="preserve"> and administration over the ECAs in accordance with their division of duty.</w:t>
      </w:r>
    </w:p>
    <w:p w:rsidR="00B45A7B" w:rsidRDefault="00B45A7B" w:rsidP="00B45A7B">
      <w:pPr>
        <w:pStyle w:val="ListParagraph"/>
      </w:pPr>
    </w:p>
    <w:p w:rsidR="00B45A7B" w:rsidRDefault="00B45A7B" w:rsidP="001269C3">
      <w:pPr>
        <w:pStyle w:val="ListParagraph"/>
        <w:numPr>
          <w:ilvl w:val="0"/>
          <w:numId w:val="1"/>
        </w:numPr>
      </w:pPr>
      <w:r>
        <w:rPr>
          <w:rFonts w:hint="eastAsia"/>
        </w:rPr>
        <w:t>This Notice shall be expired as of 31 December 2020.</w:t>
      </w:r>
    </w:p>
    <w:p w:rsidR="00B45A7B" w:rsidRDefault="00B45A7B" w:rsidP="00B45A7B">
      <w:pPr>
        <w:pStyle w:val="ListParagraph"/>
      </w:pPr>
    </w:p>
    <w:p w:rsidR="00B45A7B" w:rsidRDefault="00B45A7B" w:rsidP="00B45A7B">
      <w:r>
        <w:rPr>
          <w:rFonts w:hint="eastAsia"/>
        </w:rPr>
        <w:t>It is hereby announced.</w:t>
      </w:r>
    </w:p>
    <w:p w:rsidR="00B45A7B" w:rsidRDefault="00B45A7B" w:rsidP="00B45A7B"/>
    <w:p w:rsidR="00B45A7B" w:rsidRDefault="00B45A7B" w:rsidP="00B45A7B">
      <w:r>
        <w:rPr>
          <w:rFonts w:hint="eastAsia"/>
        </w:rPr>
        <w:t>Transportation Department of Zhejiang Province (stamp)</w:t>
      </w:r>
    </w:p>
    <w:p w:rsidR="00B45A7B" w:rsidRDefault="00B45A7B" w:rsidP="00B45A7B">
      <w:r>
        <w:rPr>
          <w:rFonts w:hint="eastAsia"/>
        </w:rPr>
        <w:t>Zhejiang Maritime Safety Administration of China (stamp)</w:t>
      </w:r>
    </w:p>
    <w:p w:rsidR="001269C3" w:rsidRDefault="001269C3" w:rsidP="001269C3"/>
    <w:p w:rsidR="00B45A7B" w:rsidRDefault="00B45A7B" w:rsidP="001269C3">
      <w:r>
        <w:rPr>
          <w:rFonts w:hint="eastAsia"/>
        </w:rPr>
        <w:t>24 August 2017</w:t>
      </w:r>
    </w:p>
    <w:p w:rsidR="001269C3" w:rsidRDefault="001269C3" w:rsidP="001269C3"/>
    <w:p w:rsidR="001269C3" w:rsidRDefault="001269C3" w:rsidP="001269C3"/>
    <w:p w:rsidR="001269C3" w:rsidRDefault="001269C3" w:rsidP="001269C3"/>
    <w:p w:rsidR="001269C3" w:rsidRDefault="001269C3" w:rsidP="001269C3"/>
    <w:p w:rsidR="001269C3" w:rsidRDefault="001269C3" w:rsidP="001269C3"/>
    <w:p w:rsidR="001269C3" w:rsidRDefault="001269C3" w:rsidP="001269C3"/>
    <w:p w:rsidR="00B25263" w:rsidRPr="00D6055D" w:rsidRDefault="00B25263" w:rsidP="001269C3"/>
    <w:sectPr w:rsidR="00B25263" w:rsidRPr="00D6055D" w:rsidSect="001D2C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56" w:rsidRDefault="004D7656" w:rsidP="00D6055D">
      <w:pPr>
        <w:spacing w:line="240" w:lineRule="auto"/>
      </w:pPr>
      <w:r>
        <w:separator/>
      </w:r>
    </w:p>
  </w:endnote>
  <w:endnote w:type="continuationSeparator" w:id="0">
    <w:p w:rsidR="004D7656" w:rsidRDefault="004D7656" w:rsidP="00D60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56" w:rsidRDefault="004D7656" w:rsidP="00D6055D">
      <w:pPr>
        <w:spacing w:line="240" w:lineRule="auto"/>
      </w:pPr>
      <w:r>
        <w:separator/>
      </w:r>
    </w:p>
  </w:footnote>
  <w:footnote w:type="continuationSeparator" w:id="0">
    <w:p w:rsidR="004D7656" w:rsidRDefault="004D7656" w:rsidP="00D60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5D" w:rsidRPr="00D6055D" w:rsidRDefault="00D6055D" w:rsidP="00D6055D">
    <w:pPr>
      <w:pStyle w:val="Header"/>
      <w:jc w:val="right"/>
      <w:rPr>
        <w:sz w:val="20"/>
        <w:szCs w:val="20"/>
        <w:u w:val="single"/>
      </w:rPr>
    </w:pPr>
    <w:r w:rsidRPr="00D6055D">
      <w:rPr>
        <w:rFonts w:hint="eastAsia"/>
        <w:sz w:val="20"/>
        <w:szCs w:val="20"/>
        <w:u w:val="single"/>
      </w:rPr>
      <w:t>Free Translation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2480"/>
    <w:multiLevelType w:val="hybridMultilevel"/>
    <w:tmpl w:val="702A82F6"/>
    <w:lvl w:ilvl="0" w:tplc="A378E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E"/>
    <w:rsid w:val="001269C3"/>
    <w:rsid w:val="001D2AB8"/>
    <w:rsid w:val="001D2CE1"/>
    <w:rsid w:val="00200BFF"/>
    <w:rsid w:val="00265670"/>
    <w:rsid w:val="002855F2"/>
    <w:rsid w:val="00405C90"/>
    <w:rsid w:val="004D7656"/>
    <w:rsid w:val="00A03E16"/>
    <w:rsid w:val="00A2281B"/>
    <w:rsid w:val="00A373F1"/>
    <w:rsid w:val="00B25263"/>
    <w:rsid w:val="00B45A7B"/>
    <w:rsid w:val="00C16F1A"/>
    <w:rsid w:val="00C27E0F"/>
    <w:rsid w:val="00CB5829"/>
    <w:rsid w:val="00CC0E6E"/>
    <w:rsid w:val="00D6055D"/>
    <w:rsid w:val="00F7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2"/>
        <w:szCs w:val="22"/>
        <w:lang w:val="en-GB" w:eastAsia="zh-CN" w:bidi="ar-SA"/>
      </w:rPr>
    </w:rPrDefault>
    <w:pPrDefault>
      <w:pPr>
        <w:spacing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5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5D"/>
  </w:style>
  <w:style w:type="paragraph" w:styleId="Footer">
    <w:name w:val="footer"/>
    <w:basedOn w:val="Normal"/>
    <w:link w:val="FooterChar"/>
    <w:uiPriority w:val="99"/>
    <w:unhideWhenUsed/>
    <w:rsid w:val="00D605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5D"/>
  </w:style>
  <w:style w:type="paragraph" w:styleId="ListParagraph">
    <w:name w:val="List Paragraph"/>
    <w:basedOn w:val="Normal"/>
    <w:uiPriority w:val="34"/>
    <w:qFormat/>
    <w:rsid w:val="00A2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2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2"/>
        <w:szCs w:val="22"/>
        <w:lang w:val="en-GB" w:eastAsia="zh-CN" w:bidi="ar-SA"/>
      </w:rPr>
    </w:rPrDefault>
    <w:pPrDefault>
      <w:pPr>
        <w:spacing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5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5D"/>
  </w:style>
  <w:style w:type="paragraph" w:styleId="Footer">
    <w:name w:val="footer"/>
    <w:basedOn w:val="Normal"/>
    <w:link w:val="FooterChar"/>
    <w:uiPriority w:val="99"/>
    <w:unhideWhenUsed/>
    <w:rsid w:val="00D605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5D"/>
  </w:style>
  <w:style w:type="paragraph" w:styleId="ListParagraph">
    <w:name w:val="List Paragraph"/>
    <w:basedOn w:val="Normal"/>
    <w:uiPriority w:val="34"/>
    <w:qFormat/>
    <w:rsid w:val="00A2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2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Macintosh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Helen Brunskill</cp:lastModifiedBy>
  <cp:revision>2</cp:revision>
  <dcterms:created xsi:type="dcterms:W3CDTF">2017-09-18T14:09:00Z</dcterms:created>
  <dcterms:modified xsi:type="dcterms:W3CDTF">2017-09-18T14:09:00Z</dcterms:modified>
</cp:coreProperties>
</file>